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FF" w:rsidRPr="00136AA6" w:rsidRDefault="00FC4A0A" w:rsidP="00A56FFF">
      <w:pPr>
        <w:spacing w:after="0" w:line="240" w:lineRule="auto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10. </w:t>
      </w:r>
      <w:bookmarkStart w:id="0" w:name="_GoBack"/>
      <w:bookmarkEnd w:id="0"/>
      <w:r w:rsidR="00A56FFF" w:rsidRPr="00136AA6">
        <w:rPr>
          <w:b/>
          <w:sz w:val="32"/>
          <w:szCs w:val="24"/>
          <w:u w:val="single"/>
        </w:rPr>
        <w:t>Průmysl</w:t>
      </w:r>
    </w:p>
    <w:p w:rsidR="00A56FFF" w:rsidRPr="009831F8" w:rsidRDefault="00A56FFF" w:rsidP="00A56FFF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31F8">
        <w:rPr>
          <w:sz w:val="24"/>
          <w:szCs w:val="24"/>
        </w:rPr>
        <w:t>významné odvětví</w:t>
      </w:r>
      <w:r>
        <w:rPr>
          <w:sz w:val="24"/>
          <w:szCs w:val="24"/>
        </w:rPr>
        <w:t xml:space="preserve"> – tvoří </w:t>
      </w:r>
      <w:proofErr w:type="gramStart"/>
      <w:r>
        <w:rPr>
          <w:sz w:val="24"/>
          <w:szCs w:val="24"/>
        </w:rPr>
        <w:t>35%</w:t>
      </w:r>
      <w:proofErr w:type="gramEnd"/>
      <w:r>
        <w:rPr>
          <w:sz w:val="24"/>
          <w:szCs w:val="24"/>
        </w:rPr>
        <w:t xml:space="preserve"> českého hospodářství</w:t>
      </w:r>
    </w:p>
    <w:p w:rsidR="00A56FFF" w:rsidRPr="00E763B5" w:rsidRDefault="00A56FFF" w:rsidP="00A56FFF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průmyslová revoluce (pol. 19. století) – vynález parního stroje – rozmach průmyslu</w:t>
      </w:r>
    </w:p>
    <w:p w:rsidR="00A56FFF" w:rsidRPr="00E763B5" w:rsidRDefault="00A56FFF" w:rsidP="00A56FFF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 xml:space="preserve">zaměstnává přes </w:t>
      </w:r>
      <w:proofErr w:type="gramStart"/>
      <w:r w:rsidRPr="00E763B5">
        <w:rPr>
          <w:sz w:val="24"/>
          <w:szCs w:val="24"/>
        </w:rPr>
        <w:t>40%</w:t>
      </w:r>
      <w:proofErr w:type="gramEnd"/>
      <w:r w:rsidRPr="00E763B5">
        <w:rPr>
          <w:sz w:val="24"/>
          <w:szCs w:val="24"/>
        </w:rPr>
        <w:t xml:space="preserve"> ekonomicky aktivních obyvatel</w:t>
      </w:r>
    </w:p>
    <w:p w:rsidR="00A56FFF" w:rsidRPr="00E763B5" w:rsidRDefault="00A56FFF" w:rsidP="00A56FFF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poškozování životní</w:t>
      </w:r>
      <w:r>
        <w:rPr>
          <w:sz w:val="24"/>
          <w:szCs w:val="24"/>
        </w:rPr>
        <w:t>ho</w:t>
      </w:r>
      <w:r w:rsidRPr="00E763B5">
        <w:rPr>
          <w:sz w:val="24"/>
          <w:szCs w:val="24"/>
        </w:rPr>
        <w:t xml:space="preserve"> prostředí – hutnický, chemický, těžební, stavební, energetický průmysl</w:t>
      </w:r>
    </w:p>
    <w:p w:rsidR="00A56FFF" w:rsidRDefault="00A56FFF" w:rsidP="00A56FFF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rekultivace = obnovování krajiny poškozené těžbou</w:t>
      </w:r>
    </w:p>
    <w:p w:rsidR="00A56FFF" w:rsidRPr="00615F5C" w:rsidRDefault="00A56FFF" w:rsidP="00A56FFF">
      <w:pPr>
        <w:pStyle w:val="Odstavecseseznamem"/>
        <w:spacing w:after="0" w:line="240" w:lineRule="auto"/>
        <w:rPr>
          <w:sz w:val="24"/>
          <w:szCs w:val="24"/>
        </w:rPr>
      </w:pPr>
    </w:p>
    <w:p w:rsidR="00A56FFF" w:rsidRPr="00E763B5" w:rsidRDefault="00A56FFF" w:rsidP="00A56FFF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763B5">
        <w:rPr>
          <w:b/>
          <w:sz w:val="24"/>
          <w:szCs w:val="24"/>
        </w:rPr>
        <w:t>Energetický průmysl</w:t>
      </w:r>
    </w:p>
    <w:p w:rsidR="00A56FFF" w:rsidRPr="00E763B5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Neobnovitelné zdroje – uhlí, ropa, zemní plyn, uran, dřevo</w:t>
      </w:r>
    </w:p>
    <w:p w:rsidR="00A56FFF" w:rsidRPr="00E763B5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Obnovitelné zdroje – sluneční a </w:t>
      </w:r>
      <w:r w:rsidRPr="00E763B5">
        <w:rPr>
          <w:sz w:val="24"/>
          <w:szCs w:val="24"/>
        </w:rPr>
        <w:t>větrná energie, vodní energie, biomasa</w:t>
      </w:r>
    </w:p>
    <w:p w:rsidR="00A56FFF" w:rsidRPr="00E763B5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Černé uhlí – Ostravsko-karvinské doly</w:t>
      </w:r>
    </w:p>
    <w:p w:rsidR="00A56FFF" w:rsidRPr="00E763B5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Hnědé uhlí – Mostecká pánev</w:t>
      </w:r>
    </w:p>
    <w:p w:rsidR="00A56FFF" w:rsidRPr="00E763B5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Ropa, zemní plyn – jižní Morava</w:t>
      </w:r>
      <w:r>
        <w:rPr>
          <w:sz w:val="24"/>
          <w:szCs w:val="24"/>
        </w:rPr>
        <w:t>, Hodonín</w:t>
      </w:r>
    </w:p>
    <w:p w:rsidR="00A56FFF" w:rsidRPr="00E763B5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Uran – Dolní Rožínka</w:t>
      </w:r>
    </w:p>
    <w:p w:rsidR="00A56FFF" w:rsidRPr="00E763B5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Výroba energie – ČEZ, EON</w:t>
      </w:r>
    </w:p>
    <w:p w:rsidR="00A56FFF" w:rsidRPr="00E763B5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Tepelné el</w:t>
      </w:r>
      <w:r>
        <w:rPr>
          <w:sz w:val="24"/>
          <w:szCs w:val="24"/>
        </w:rPr>
        <w:t>ektrárny</w:t>
      </w:r>
      <w:r w:rsidRPr="00E763B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E763B5">
        <w:rPr>
          <w:sz w:val="24"/>
          <w:szCs w:val="24"/>
        </w:rPr>
        <w:t>Prunéřov</w:t>
      </w:r>
      <w:proofErr w:type="spellEnd"/>
      <w:r w:rsidRPr="00E763B5">
        <w:rPr>
          <w:sz w:val="24"/>
          <w:szCs w:val="24"/>
        </w:rPr>
        <w:t xml:space="preserve"> (nejvyšší výkon), </w:t>
      </w:r>
      <w:proofErr w:type="spellStart"/>
      <w:r w:rsidRPr="00E763B5">
        <w:rPr>
          <w:sz w:val="24"/>
          <w:szCs w:val="24"/>
        </w:rPr>
        <w:t>Počerady</w:t>
      </w:r>
      <w:proofErr w:type="spellEnd"/>
      <w:r w:rsidRPr="00E763B5">
        <w:rPr>
          <w:sz w:val="24"/>
          <w:szCs w:val="24"/>
        </w:rPr>
        <w:t>, Chvaletice, Tušimice, …</w:t>
      </w:r>
    </w:p>
    <w:p w:rsidR="00A56FFF" w:rsidRDefault="00A56FFF" w:rsidP="00A56FFF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Jaderné e</w:t>
      </w:r>
      <w:r>
        <w:rPr>
          <w:sz w:val="24"/>
          <w:szCs w:val="24"/>
        </w:rPr>
        <w:t xml:space="preserve">lektrárny: </w:t>
      </w:r>
      <w:r w:rsidRPr="00E763B5">
        <w:rPr>
          <w:sz w:val="24"/>
          <w:szCs w:val="24"/>
        </w:rPr>
        <w:t>Temelín, Dukovany</w:t>
      </w:r>
    </w:p>
    <w:p w:rsidR="00A56FFF" w:rsidRPr="00615F5C" w:rsidRDefault="00A56FFF" w:rsidP="00A56FFF">
      <w:pPr>
        <w:pStyle w:val="Odstavecseseznamem"/>
        <w:spacing w:after="0" w:line="240" w:lineRule="auto"/>
        <w:ind w:left="1440"/>
        <w:rPr>
          <w:sz w:val="24"/>
          <w:szCs w:val="24"/>
        </w:rPr>
      </w:pPr>
    </w:p>
    <w:p w:rsidR="00A56FFF" w:rsidRPr="00E763B5" w:rsidRDefault="00A56FFF" w:rsidP="00A56FFF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763B5">
        <w:rPr>
          <w:b/>
          <w:sz w:val="24"/>
          <w:szCs w:val="24"/>
        </w:rPr>
        <w:t>Hutnický průmysl</w:t>
      </w:r>
    </w:p>
    <w:p w:rsidR="00A56FFF" w:rsidRPr="00E763B5" w:rsidRDefault="00A56FFF" w:rsidP="00A56FFF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 xml:space="preserve">Výroba železa, oceli, ocelových </w:t>
      </w:r>
      <w:proofErr w:type="gramStart"/>
      <w:r w:rsidRPr="00E763B5">
        <w:rPr>
          <w:sz w:val="24"/>
          <w:szCs w:val="24"/>
        </w:rPr>
        <w:t>polotovarů,…</w:t>
      </w:r>
      <w:proofErr w:type="gramEnd"/>
    </w:p>
    <w:p w:rsidR="00A56FFF" w:rsidRPr="00E763B5" w:rsidRDefault="00A56FFF" w:rsidP="00A56FFF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Ostravsko, Kladensko</w:t>
      </w:r>
    </w:p>
    <w:p w:rsidR="00A56FFF" w:rsidRPr="00E763B5" w:rsidRDefault="00A56FFF" w:rsidP="00A56FFF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763B5">
        <w:rPr>
          <w:sz w:val="24"/>
          <w:szCs w:val="24"/>
        </w:rPr>
        <w:t>Firmy:Třinecké</w:t>
      </w:r>
      <w:proofErr w:type="spellEnd"/>
      <w:proofErr w:type="gramEnd"/>
      <w:r w:rsidRPr="00E763B5">
        <w:rPr>
          <w:sz w:val="24"/>
          <w:szCs w:val="24"/>
        </w:rPr>
        <w:t xml:space="preserve"> železárny, Vítkovice Steel, Železárny Štěpánov, Ostravsko – Nová huť</w:t>
      </w:r>
    </w:p>
    <w:p w:rsidR="00A56FFF" w:rsidRPr="00E763B5" w:rsidRDefault="00A56FFF" w:rsidP="00A56FFF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763B5">
        <w:rPr>
          <w:b/>
          <w:sz w:val="24"/>
          <w:szCs w:val="24"/>
        </w:rPr>
        <w:t>Chemický průmysl</w:t>
      </w:r>
    </w:p>
    <w:p w:rsidR="00A56FFF" w:rsidRPr="00E763B5" w:rsidRDefault="00A56FFF" w:rsidP="00A56FF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Petrochemie – zpracování ropy</w:t>
      </w:r>
    </w:p>
    <w:p w:rsidR="00A56FFF" w:rsidRPr="00E763B5" w:rsidRDefault="00A56FFF" w:rsidP="00A56FFF">
      <w:pPr>
        <w:pStyle w:val="Odstavecseseznamem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Závody: Litvínov, Pardubice, Kolín</w:t>
      </w:r>
    </w:p>
    <w:p w:rsidR="00A56FFF" w:rsidRPr="00E763B5" w:rsidRDefault="00A56FFF" w:rsidP="00A56FFF">
      <w:pPr>
        <w:pStyle w:val="Odstavecseseznamem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 xml:space="preserve">Česká </w:t>
      </w:r>
      <w:proofErr w:type="gramStart"/>
      <w:r w:rsidRPr="00E763B5">
        <w:rPr>
          <w:sz w:val="24"/>
          <w:szCs w:val="24"/>
        </w:rPr>
        <w:t>rafinerská,  Paramo</w:t>
      </w:r>
      <w:proofErr w:type="gramEnd"/>
      <w:r w:rsidRPr="00E763B5">
        <w:rPr>
          <w:sz w:val="24"/>
          <w:szCs w:val="24"/>
        </w:rPr>
        <w:t>,  Unipetrol, …</w:t>
      </w:r>
    </w:p>
    <w:p w:rsidR="00A56FFF" w:rsidRPr="00E763B5" w:rsidRDefault="00A56FFF" w:rsidP="00A56FF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E763B5">
        <w:rPr>
          <w:sz w:val="24"/>
          <w:szCs w:val="24"/>
        </w:rPr>
        <w:t>Farmaceutický  průmysl</w:t>
      </w:r>
      <w:proofErr w:type="gramEnd"/>
      <w:r w:rsidRPr="00E763B5">
        <w:rPr>
          <w:sz w:val="24"/>
          <w:szCs w:val="24"/>
        </w:rPr>
        <w:t xml:space="preserve"> – výroba léků</w:t>
      </w:r>
    </w:p>
    <w:p w:rsidR="00A56FFF" w:rsidRPr="00E763B5" w:rsidRDefault="00A56FFF" w:rsidP="00A56FFF">
      <w:pPr>
        <w:pStyle w:val="Odstavecseseznamem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E763B5">
        <w:rPr>
          <w:sz w:val="24"/>
          <w:szCs w:val="24"/>
        </w:rPr>
        <w:t>Zentiva - Praha</w:t>
      </w:r>
      <w:proofErr w:type="gramEnd"/>
    </w:p>
    <w:p w:rsidR="00A56FFF" w:rsidRDefault="00A56FFF" w:rsidP="00A56FF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Gumárenský, plastikářský průmysl, výroba papíru</w:t>
      </w:r>
    </w:p>
    <w:p w:rsidR="00A56FFF" w:rsidRPr="00E763B5" w:rsidRDefault="00A56FFF" w:rsidP="00A56FFF">
      <w:pPr>
        <w:pStyle w:val="Odstavecseseznamem"/>
        <w:spacing w:after="0" w:line="240" w:lineRule="auto"/>
        <w:ind w:left="1440"/>
        <w:rPr>
          <w:sz w:val="24"/>
          <w:szCs w:val="24"/>
        </w:rPr>
      </w:pPr>
    </w:p>
    <w:p w:rsidR="00A56FFF" w:rsidRPr="00E763B5" w:rsidRDefault="00A56FFF" w:rsidP="00A56FFF">
      <w:pPr>
        <w:pStyle w:val="Odstavecseseznamem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763B5">
        <w:rPr>
          <w:b/>
          <w:sz w:val="24"/>
          <w:szCs w:val="24"/>
        </w:rPr>
        <w:t>Strojírenský průmysl</w:t>
      </w:r>
    </w:p>
    <w:p w:rsidR="00A56FFF" w:rsidRPr="00E763B5" w:rsidRDefault="00A56FFF" w:rsidP="00A56FFF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těžký – výrobky s velkou hmotností a rozměry (části lodí, letadla, těžební a hutní technika atd.)</w:t>
      </w:r>
    </w:p>
    <w:p w:rsidR="00A56FFF" w:rsidRPr="00E763B5" w:rsidRDefault="00A56FFF" w:rsidP="00A56FFF">
      <w:pPr>
        <w:pStyle w:val="Odstavecseseznamem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Letadla – AERO Vodochody, Let Kunovice</w:t>
      </w:r>
    </w:p>
    <w:p w:rsidR="00A56FFF" w:rsidRPr="00E763B5" w:rsidRDefault="00A56FFF" w:rsidP="00A56FFF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 xml:space="preserve">lehký – výroba obráběcích </w:t>
      </w:r>
      <w:proofErr w:type="gramStart"/>
      <w:r w:rsidRPr="00E763B5">
        <w:rPr>
          <w:sz w:val="24"/>
          <w:szCs w:val="24"/>
        </w:rPr>
        <w:t>strojů,  automobilů</w:t>
      </w:r>
      <w:proofErr w:type="gramEnd"/>
      <w:r w:rsidRPr="00E763B5">
        <w:rPr>
          <w:sz w:val="24"/>
          <w:szCs w:val="24"/>
        </w:rPr>
        <w:t>, menších strojů,…</w:t>
      </w:r>
    </w:p>
    <w:p w:rsidR="00A56FFF" w:rsidRPr="00E763B5" w:rsidRDefault="00A56FFF" w:rsidP="00A56FFF">
      <w:pPr>
        <w:pStyle w:val="Odstavecseseznamem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 xml:space="preserve">Automobilový průmysl </w:t>
      </w:r>
    </w:p>
    <w:p w:rsidR="00A56FFF" w:rsidRPr="00E763B5" w:rsidRDefault="00A56FFF" w:rsidP="00A56FFF">
      <w:pPr>
        <w:pStyle w:val="Odstavecseseznamem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Škoda Auto – Mladá Boleslav (největší zaměstnavatel)</w:t>
      </w:r>
    </w:p>
    <w:p w:rsidR="00A56FFF" w:rsidRPr="00E763B5" w:rsidRDefault="00A56FFF" w:rsidP="00A56FFF">
      <w:pPr>
        <w:pStyle w:val="Odstavecseseznamem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Hyundai a Kia – Nošovice</w:t>
      </w:r>
    </w:p>
    <w:p w:rsidR="00A56FFF" w:rsidRPr="00E763B5" w:rsidRDefault="00A56FFF" w:rsidP="00A56FFF">
      <w:pPr>
        <w:pStyle w:val="Odstavecseseznamem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Tatra – Kopřivnice</w:t>
      </w:r>
    </w:p>
    <w:p w:rsidR="00A56FFF" w:rsidRPr="00E763B5" w:rsidRDefault="00A56FFF" w:rsidP="00A56FFF">
      <w:pPr>
        <w:pStyle w:val="Odstavecseseznamem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Avia – Praha</w:t>
      </w:r>
    </w:p>
    <w:p w:rsidR="00A56FFF" w:rsidRPr="00E763B5" w:rsidRDefault="00A56FFF" w:rsidP="00A56FFF">
      <w:pPr>
        <w:pStyle w:val="Odstavecseseznamem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Iveco (autobusy) – Vysoké Mýto</w:t>
      </w:r>
    </w:p>
    <w:p w:rsidR="00A56FFF" w:rsidRPr="00E763B5" w:rsidRDefault="00A56FFF" w:rsidP="00A56FFF">
      <w:pPr>
        <w:pStyle w:val="Odstavecseseznamem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TEDOM – Třebíč</w:t>
      </w:r>
    </w:p>
    <w:p w:rsidR="00A56FFF" w:rsidRPr="00E763B5" w:rsidRDefault="00A56FFF" w:rsidP="00A56FFF">
      <w:pPr>
        <w:pStyle w:val="Odstavecseseznamem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Zetor (traktory) – Brno</w:t>
      </w:r>
    </w:p>
    <w:p w:rsidR="00A56FFF" w:rsidRPr="00E763B5" w:rsidRDefault="00A56FFF" w:rsidP="00A56FFF">
      <w:pPr>
        <w:pStyle w:val="Odstavecseseznamem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Spotřebiče – ETA Hlinsko</w:t>
      </w:r>
    </w:p>
    <w:p w:rsidR="00A56FFF" w:rsidRDefault="00A56FFF" w:rsidP="00A56FFF">
      <w:pPr>
        <w:pStyle w:val="Odstavecseseznamem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Hodinky – PRIM – Nové Město nad Metují</w:t>
      </w:r>
    </w:p>
    <w:p w:rsidR="00A56FFF" w:rsidRDefault="00A56FFF" w:rsidP="00A56FFF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A56FFF" w:rsidRPr="00723489" w:rsidRDefault="00A56FFF" w:rsidP="00A56FFF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23489">
        <w:rPr>
          <w:b/>
          <w:sz w:val="24"/>
          <w:szCs w:val="24"/>
        </w:rPr>
        <w:t>Spotřební průmysl</w:t>
      </w:r>
      <w:r w:rsidRPr="00723489">
        <w:rPr>
          <w:sz w:val="24"/>
          <w:szCs w:val="24"/>
        </w:rPr>
        <w:t xml:space="preserve"> – výrobky určené pro krátkodobou nebo dlouhodobou spotřebu</w:t>
      </w:r>
    </w:p>
    <w:p w:rsidR="00A56FFF" w:rsidRPr="00E763B5" w:rsidRDefault="00A56FFF" w:rsidP="00A56FFF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 xml:space="preserve">textilní, </w:t>
      </w:r>
      <w:proofErr w:type="gramStart"/>
      <w:r w:rsidRPr="00E763B5">
        <w:rPr>
          <w:sz w:val="24"/>
          <w:szCs w:val="24"/>
        </w:rPr>
        <w:t>oděvní  a</w:t>
      </w:r>
      <w:proofErr w:type="gramEnd"/>
      <w:r w:rsidRPr="00E763B5">
        <w:rPr>
          <w:sz w:val="24"/>
          <w:szCs w:val="24"/>
        </w:rPr>
        <w:t xml:space="preserve"> obuvnický průmysl – OP Prostějov, Baťa Zlín</w:t>
      </w:r>
    </w:p>
    <w:p w:rsidR="00A56FFF" w:rsidRPr="00E763B5" w:rsidRDefault="00A56FFF" w:rsidP="00A56FFF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  <w:r w:rsidRPr="00E763B5">
        <w:rPr>
          <w:b/>
          <w:sz w:val="24"/>
          <w:szCs w:val="24"/>
        </w:rPr>
        <w:t>6)  Potravinářský průmysl</w:t>
      </w:r>
    </w:p>
    <w:p w:rsidR="00A56FFF" w:rsidRPr="00E763B5" w:rsidRDefault="00A56FFF" w:rsidP="00A56FFF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rozmístěn po celé ČR</w:t>
      </w:r>
    </w:p>
    <w:p w:rsidR="00A56FFF" w:rsidRPr="00E763B5" w:rsidRDefault="00A56FFF" w:rsidP="00A56FFF">
      <w:pPr>
        <w:pStyle w:val="Odstavecseseznamem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Pivovary – Staropramen, Plzeňský Prazdroj</w:t>
      </w:r>
      <w:r w:rsidRPr="00E763B5">
        <w:rPr>
          <w:sz w:val="24"/>
          <w:szCs w:val="24"/>
        </w:rPr>
        <w:t>, Buděj</w:t>
      </w:r>
      <w:r>
        <w:rPr>
          <w:sz w:val="24"/>
          <w:szCs w:val="24"/>
        </w:rPr>
        <w:t>ovický Budvar, Starobrno</w:t>
      </w:r>
    </w:p>
    <w:p w:rsidR="00A56FFF" w:rsidRPr="00E763B5" w:rsidRDefault="00A56FFF" w:rsidP="00A56FFF">
      <w:pPr>
        <w:pStyle w:val="Odstavecseseznamem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Cukrovary – Polabí, Poohří, Haná</w:t>
      </w:r>
    </w:p>
    <w:p w:rsidR="00A56FFF" w:rsidRPr="00E763B5" w:rsidRDefault="00A56FFF" w:rsidP="00A56FFF">
      <w:pPr>
        <w:pStyle w:val="Odstavecseseznamem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Mlékárny – Kunín, Olma, Klatovy, Hlinsko, Olešnice</w:t>
      </w:r>
    </w:p>
    <w:p w:rsidR="00A56FFF" w:rsidRPr="00E763B5" w:rsidRDefault="00A56FFF" w:rsidP="00A56FFF">
      <w:pPr>
        <w:pStyle w:val="Odstavecseseznamem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Pekárny, …</w:t>
      </w:r>
    </w:p>
    <w:p w:rsidR="00A56FFF" w:rsidRPr="00E763B5" w:rsidRDefault="00A56FFF" w:rsidP="00A56FFF">
      <w:pPr>
        <w:pStyle w:val="Odstavecseseznamem"/>
        <w:spacing w:after="0" w:line="240" w:lineRule="auto"/>
        <w:ind w:left="0"/>
        <w:rPr>
          <w:b/>
          <w:sz w:val="24"/>
          <w:szCs w:val="24"/>
        </w:rPr>
      </w:pPr>
      <w:r w:rsidRPr="00E763B5">
        <w:rPr>
          <w:sz w:val="24"/>
          <w:szCs w:val="24"/>
        </w:rPr>
        <w:t xml:space="preserve">7) </w:t>
      </w:r>
      <w:r w:rsidRPr="00E763B5">
        <w:rPr>
          <w:b/>
          <w:sz w:val="24"/>
          <w:szCs w:val="24"/>
        </w:rPr>
        <w:t>Stavební průmysl</w:t>
      </w:r>
    </w:p>
    <w:p w:rsidR="00A56FFF" w:rsidRPr="00E763B5" w:rsidRDefault="00A56FFF" w:rsidP="00A56FFF">
      <w:pPr>
        <w:pStyle w:val="Odstavecseseznamem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náklady na dopravu převyšují náklady na těžbu surovin</w:t>
      </w:r>
    </w:p>
    <w:p w:rsidR="00A56FFF" w:rsidRPr="00E763B5" w:rsidRDefault="00A56FFF" w:rsidP="00A56FFF">
      <w:pPr>
        <w:pStyle w:val="Odstavecseseznamem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>negativní vliv na životní prostředí</w:t>
      </w:r>
    </w:p>
    <w:p w:rsidR="00A56FFF" w:rsidRPr="00E763B5" w:rsidRDefault="00A56FFF" w:rsidP="00A56FFF">
      <w:pPr>
        <w:pStyle w:val="Odstavecseseznamem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 xml:space="preserve">suroviny: vápenec, stavební kámen, cihlářské hlíny, </w:t>
      </w:r>
      <w:proofErr w:type="gramStart"/>
      <w:r w:rsidRPr="00E763B5">
        <w:rPr>
          <w:sz w:val="24"/>
          <w:szCs w:val="24"/>
        </w:rPr>
        <w:t>kaolin,…</w:t>
      </w:r>
      <w:proofErr w:type="gramEnd"/>
    </w:p>
    <w:p w:rsidR="00A56FFF" w:rsidRPr="00E763B5" w:rsidRDefault="00A56FFF" w:rsidP="00A56FFF">
      <w:pPr>
        <w:pStyle w:val="Odstavecseseznamem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E763B5">
        <w:rPr>
          <w:sz w:val="24"/>
          <w:szCs w:val="24"/>
        </w:rPr>
        <w:t xml:space="preserve">firmy: Skanska, Metrostav, </w:t>
      </w:r>
      <w:proofErr w:type="spellStart"/>
      <w:r w:rsidRPr="00E763B5">
        <w:rPr>
          <w:sz w:val="24"/>
          <w:szCs w:val="24"/>
        </w:rPr>
        <w:t>Geosan</w:t>
      </w:r>
      <w:proofErr w:type="spellEnd"/>
      <w:r w:rsidRPr="00E763B5">
        <w:rPr>
          <w:sz w:val="24"/>
          <w:szCs w:val="24"/>
        </w:rPr>
        <w:t xml:space="preserve"> </w:t>
      </w:r>
      <w:proofErr w:type="gramStart"/>
      <w:r w:rsidRPr="00E763B5">
        <w:rPr>
          <w:sz w:val="24"/>
          <w:szCs w:val="24"/>
        </w:rPr>
        <w:t>Group,…</w:t>
      </w:r>
      <w:proofErr w:type="gramEnd"/>
    </w:p>
    <w:p w:rsidR="00A56FFF" w:rsidRDefault="00A56FFF" w:rsidP="00A56FFF">
      <w:pPr>
        <w:pStyle w:val="Odstavecseseznamem"/>
        <w:spacing w:after="0" w:line="240" w:lineRule="auto"/>
        <w:ind w:left="708"/>
      </w:pPr>
    </w:p>
    <w:p w:rsidR="00A56FFF" w:rsidRDefault="00A56FFF" w:rsidP="00A56F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56FFF" w:rsidRDefault="00A56FFF" w:rsidP="00A56FFF">
      <w:pPr>
        <w:spacing w:after="0" w:line="240" w:lineRule="auto"/>
      </w:pPr>
    </w:p>
    <w:p w:rsidR="00A56FFF" w:rsidRPr="00136AA6" w:rsidRDefault="00A56FFF" w:rsidP="00A56FFF">
      <w:pPr>
        <w:spacing w:after="0" w:line="240" w:lineRule="auto"/>
        <w:rPr>
          <w:b/>
          <w:sz w:val="32"/>
          <w:u w:val="single"/>
        </w:rPr>
      </w:pPr>
      <w:r w:rsidRPr="00136AA6">
        <w:rPr>
          <w:b/>
          <w:sz w:val="32"/>
          <w:u w:val="single"/>
        </w:rPr>
        <w:lastRenderedPageBreak/>
        <w:t>Služby</w:t>
      </w:r>
    </w:p>
    <w:p w:rsidR="00A56FFF" w:rsidRPr="00705135" w:rsidRDefault="00A56FFF" w:rsidP="00A56FFF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05135">
        <w:rPr>
          <w:sz w:val="24"/>
        </w:rPr>
        <w:t>nejvýznamnější sektor</w:t>
      </w:r>
    </w:p>
    <w:p w:rsidR="00A56FFF" w:rsidRDefault="00A56FFF" w:rsidP="00A56FFF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výrobní služby: obchod, rekreační zařízení</w:t>
      </w:r>
    </w:p>
    <w:p w:rsidR="00A56FFF" w:rsidRDefault="00A56FFF" w:rsidP="00A56FFF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nevýrobní služby: školství, zdravotnictví, kultura, sport, </w:t>
      </w:r>
      <w:proofErr w:type="gramStart"/>
      <w:r>
        <w:rPr>
          <w:sz w:val="24"/>
        </w:rPr>
        <w:t>bankovnictví,…</w:t>
      </w:r>
      <w:proofErr w:type="gramEnd"/>
    </w:p>
    <w:p w:rsidR="00A56FFF" w:rsidRDefault="00A56FFF" w:rsidP="00A56FFF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omezení služeb na venkově, obyvatelé za nimi jezdí do měst</w:t>
      </w:r>
    </w:p>
    <w:p w:rsidR="00A56FFF" w:rsidRPr="00CA2413" w:rsidRDefault="00A56FFF" w:rsidP="00A56FFF">
      <w:pPr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CA2413">
        <w:rPr>
          <w:b/>
          <w:sz w:val="24"/>
        </w:rPr>
        <w:t>Obchod</w:t>
      </w:r>
    </w:p>
    <w:p w:rsidR="00A56FFF" w:rsidRDefault="00A56FFF" w:rsidP="00A56FFF">
      <w:pPr>
        <w:numPr>
          <w:ilvl w:val="1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odvětví založené na zisku – zanikají malé obchody na úkor supermarketů a obchodních řetězců</w:t>
      </w:r>
    </w:p>
    <w:p w:rsidR="00A56FFF" w:rsidRDefault="00A56FFF" w:rsidP="00A56FFF">
      <w:pPr>
        <w:numPr>
          <w:ilvl w:val="1"/>
          <w:numId w:val="9"/>
        </w:numPr>
        <w:spacing w:after="0" w:line="240" w:lineRule="auto"/>
        <w:rPr>
          <w:sz w:val="24"/>
        </w:rPr>
      </w:pPr>
    </w:p>
    <w:p w:rsidR="00A56FFF" w:rsidRDefault="00A56FFF" w:rsidP="00A56FFF">
      <w:pPr>
        <w:numPr>
          <w:ilvl w:val="0"/>
          <w:numId w:val="9"/>
        </w:numPr>
        <w:spacing w:after="0" w:line="240" w:lineRule="auto"/>
        <w:rPr>
          <w:sz w:val="24"/>
        </w:rPr>
      </w:pPr>
      <w:r w:rsidRPr="00CA2413">
        <w:rPr>
          <w:b/>
          <w:sz w:val="24"/>
        </w:rPr>
        <w:t>Školství, zdravotnictví</w:t>
      </w:r>
      <w:r>
        <w:rPr>
          <w:sz w:val="24"/>
        </w:rPr>
        <w:t xml:space="preserve"> – feminizace – vysoký počet žen</w:t>
      </w:r>
    </w:p>
    <w:p w:rsidR="00A56FFF" w:rsidRPr="00CA2413" w:rsidRDefault="00A56FFF" w:rsidP="00A56FFF">
      <w:pPr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CA2413">
        <w:rPr>
          <w:b/>
          <w:sz w:val="24"/>
        </w:rPr>
        <w:t xml:space="preserve">Doprava </w:t>
      </w:r>
    </w:p>
    <w:p w:rsidR="00A56FFF" w:rsidRDefault="00A56FFF" w:rsidP="00A56FFF">
      <w:pPr>
        <w:numPr>
          <w:ilvl w:val="1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Silniční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hustá, ale zastaralá síť 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 w:rsidRPr="005419C0">
        <w:rPr>
          <w:sz w:val="24"/>
        </w:rPr>
        <w:t xml:space="preserve">dálnice, rychlostní </w:t>
      </w:r>
      <w:proofErr w:type="gramStart"/>
      <w:r w:rsidRPr="005419C0">
        <w:rPr>
          <w:sz w:val="24"/>
        </w:rPr>
        <w:t>komunikace</w:t>
      </w:r>
      <w:r>
        <w:rPr>
          <w:sz w:val="24"/>
        </w:rPr>
        <w:t xml:space="preserve"> - nedostatečné</w:t>
      </w:r>
      <w:proofErr w:type="gramEnd"/>
      <w:r>
        <w:rPr>
          <w:sz w:val="24"/>
        </w:rPr>
        <w:t xml:space="preserve"> </w:t>
      </w:r>
    </w:p>
    <w:p w:rsidR="00A56FFF" w:rsidRPr="005419C0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osobní a nákladní doprava na menší vzdálenosti</w:t>
      </w:r>
    </w:p>
    <w:p w:rsidR="00A56FFF" w:rsidRDefault="00A56FFF" w:rsidP="00A56FFF">
      <w:pPr>
        <w:numPr>
          <w:ilvl w:val="1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Železniční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nákladní doprava a osobní doprava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uzly – Praha, Kolín, Česká </w:t>
      </w:r>
      <w:proofErr w:type="gramStart"/>
      <w:r>
        <w:rPr>
          <w:sz w:val="24"/>
        </w:rPr>
        <w:t>Třebová,…</w:t>
      </w:r>
      <w:proofErr w:type="gramEnd"/>
      <w:r>
        <w:rPr>
          <w:sz w:val="24"/>
        </w:rPr>
        <w:t xml:space="preserve">  </w:t>
      </w:r>
    </w:p>
    <w:p w:rsidR="00A56FFF" w:rsidRDefault="00A56FFF" w:rsidP="00A56FFF">
      <w:pPr>
        <w:numPr>
          <w:ilvl w:val="1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Letecká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hlavní </w:t>
      </w:r>
      <w:proofErr w:type="gramStart"/>
      <w:r>
        <w:rPr>
          <w:sz w:val="24"/>
        </w:rPr>
        <w:t>letiště  -</w:t>
      </w:r>
      <w:proofErr w:type="gramEnd"/>
      <w:r>
        <w:rPr>
          <w:sz w:val="24"/>
        </w:rPr>
        <w:t xml:space="preserve"> Letiště Václava Havla (dříve Ruzyně)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menší letiště – Brno, Karlovy Vary, Ostrava, Plzeň</w:t>
      </w:r>
    </w:p>
    <w:p w:rsidR="00A56FFF" w:rsidRDefault="00A56FFF" w:rsidP="00A56FFF">
      <w:pPr>
        <w:numPr>
          <w:ilvl w:val="1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Vodní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nákladní doprava – splavné řeky </w:t>
      </w:r>
    </w:p>
    <w:p w:rsidR="00A56FFF" w:rsidRPr="00787DB5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Labe od Chvaletic, Vltava od Holešovic</w:t>
      </w:r>
    </w:p>
    <w:p w:rsidR="00A56FFF" w:rsidRDefault="00A56FFF" w:rsidP="00A56FFF">
      <w:pPr>
        <w:numPr>
          <w:ilvl w:val="1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Potrubní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přeprava surovin – ropa (Družba, Ingolstadt, </w:t>
      </w:r>
      <w:proofErr w:type="spellStart"/>
      <w:r>
        <w:rPr>
          <w:sz w:val="24"/>
        </w:rPr>
        <w:t>Adria</w:t>
      </w:r>
      <w:proofErr w:type="spellEnd"/>
      <w:r>
        <w:rPr>
          <w:sz w:val="24"/>
        </w:rPr>
        <w:t>), zemní plyn (Sojuz)</w:t>
      </w:r>
    </w:p>
    <w:p w:rsidR="00A56FFF" w:rsidRPr="00787DB5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vodovody, kanalizace</w:t>
      </w:r>
    </w:p>
    <w:p w:rsidR="00A56FFF" w:rsidRDefault="00A56FFF" w:rsidP="00A56FFF">
      <w:pPr>
        <w:numPr>
          <w:ilvl w:val="1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Ostatní</w:t>
      </w:r>
    </w:p>
    <w:p w:rsidR="00A56FFF" w:rsidRDefault="00A56FFF" w:rsidP="00A56FFF">
      <w:pPr>
        <w:numPr>
          <w:ilvl w:val="2"/>
          <w:numId w:val="9"/>
        </w:numPr>
        <w:spacing w:after="0" w:line="240" w:lineRule="auto"/>
        <w:rPr>
          <w:sz w:val="24"/>
        </w:rPr>
      </w:pPr>
      <w:proofErr w:type="gramStart"/>
      <w:r>
        <w:rPr>
          <w:sz w:val="24"/>
        </w:rPr>
        <w:t>Informace - TV</w:t>
      </w:r>
      <w:proofErr w:type="gramEnd"/>
      <w:r>
        <w:rPr>
          <w:sz w:val="24"/>
        </w:rPr>
        <w:t>, rozhlas, internet, telefon</w:t>
      </w:r>
    </w:p>
    <w:p w:rsidR="00A56FFF" w:rsidRPr="00107304" w:rsidRDefault="00A56FFF" w:rsidP="00A56FFF">
      <w:pPr>
        <w:spacing w:after="0" w:line="240" w:lineRule="auto"/>
        <w:rPr>
          <w:sz w:val="24"/>
        </w:rPr>
      </w:pPr>
    </w:p>
    <w:p w:rsidR="00A56FFF" w:rsidRDefault="00A56FFF" w:rsidP="00A56FFF">
      <w:pPr>
        <w:rPr>
          <w:rFonts w:ascii="Bookman Old Style" w:hAnsi="Bookman Old Style"/>
          <w:sz w:val="20"/>
          <w:szCs w:val="20"/>
        </w:rPr>
      </w:pPr>
    </w:p>
    <w:p w:rsidR="00A56FFF" w:rsidRDefault="00A56FFF" w:rsidP="00A56FFF"/>
    <w:p w:rsidR="00A56FFF" w:rsidRDefault="00A56FFF" w:rsidP="00A56FFF">
      <w:pPr>
        <w:rPr>
          <w:noProof/>
          <w:lang w:eastAsia="cs-CZ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p w:rsidR="00A56FFF" w:rsidRDefault="00A56FFF" w:rsidP="00A56FFF">
      <w:pPr>
        <w:spacing w:after="120"/>
        <w:rPr>
          <w:rFonts w:ascii="Bookman Old Style" w:hAnsi="Bookman Old Style"/>
          <w:b/>
          <w:sz w:val="40"/>
          <w:szCs w:val="40"/>
          <w:u w:val="single"/>
        </w:rPr>
      </w:pPr>
    </w:p>
    <w:sectPr w:rsidR="00A56FFF" w:rsidSect="005D4D6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0FE"/>
    <w:multiLevelType w:val="hybridMultilevel"/>
    <w:tmpl w:val="221A9E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0AB2"/>
    <w:multiLevelType w:val="hybridMultilevel"/>
    <w:tmpl w:val="F6AA5E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A77"/>
    <w:multiLevelType w:val="hybridMultilevel"/>
    <w:tmpl w:val="D22EF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6703"/>
    <w:multiLevelType w:val="hybridMultilevel"/>
    <w:tmpl w:val="C5C82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2949"/>
    <w:multiLevelType w:val="hybridMultilevel"/>
    <w:tmpl w:val="210E91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F65FE"/>
    <w:multiLevelType w:val="hybridMultilevel"/>
    <w:tmpl w:val="384629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2027E"/>
    <w:multiLevelType w:val="hybridMultilevel"/>
    <w:tmpl w:val="67405FCC"/>
    <w:lvl w:ilvl="0" w:tplc="E1ECD3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513E"/>
    <w:multiLevelType w:val="hybridMultilevel"/>
    <w:tmpl w:val="F12CEE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885F58"/>
    <w:multiLevelType w:val="multilevel"/>
    <w:tmpl w:val="D224605C"/>
    <w:lvl w:ilvl="0">
      <w:start w:val="1"/>
      <w:numFmt w:val="none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-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FF"/>
    <w:rsid w:val="000C2AE3"/>
    <w:rsid w:val="002A16BC"/>
    <w:rsid w:val="00A56FFF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040"/>
  <w15:chartTrackingRefBased/>
  <w15:docId w15:val="{229D2707-8A94-4200-8144-0955BCD5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6FFF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6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2021-01-02T17:20:00Z</dcterms:created>
  <dcterms:modified xsi:type="dcterms:W3CDTF">2021-01-11T22:30:00Z</dcterms:modified>
</cp:coreProperties>
</file>